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rPr>
          <w:rFonts w:ascii="Barrio" w:cs="Barrio" w:eastAsia="Barrio" w:hAnsi="Barrio"/>
          <w:b w:val="1"/>
          <w:bCs w:val="1"/>
          <w:color w:val="000000"/>
          <w:sz w:val="56"/>
          <w:szCs w:val="56"/>
        </w:rPr>
      </w:pPr>
      <w:r w:rsidDel="00000000" w:rsidR="00000000" w:rsidRPr="00000000">
        <w:rPr>
          <w:rFonts w:ascii="Barrio" w:cs="Barrio" w:eastAsia="Barrio" w:hAnsi="Barrio"/>
          <w:b w:val="1"/>
          <w:bCs w:val="1"/>
          <w:color w:val="000000"/>
          <w:sz w:val="56"/>
          <w:szCs w:val="56"/>
          <w:rtl w:val="0"/>
        </w:rPr>
        <w:t xml:space="preserve">Seminario de Titulación - Diplomado</w:t>
      </w:r>
    </w:p>
    <w:p w:rsidR="00000000" w:rsidDel="00000000" w:rsidP="00000000" w:rsidRDefault="00000000" w:rsidRPr="00000000" w14:paraId="00000002">
      <w:pPr>
        <w:shd w:fill="ffffff" w:val="clear"/>
        <w:rPr>
          <w:rFonts w:ascii="Helvetica Neue" w:cs="Helvetica Neue" w:eastAsia="Helvetica Neue" w:hAnsi="Helvetica Neue"/>
          <w:b w:val="1"/>
          <w:bCs w:val="1"/>
          <w:color w:val="fe4b4f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rPr>
          <w:rFonts w:ascii="Helvetica Neue" w:cs="Helvetica Neue" w:eastAsia="Helvetica Neue" w:hAnsi="Helvetica Neue"/>
          <w:color w:val="fe4b4e"/>
          <w:sz w:val="44"/>
          <w:szCs w:val="4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fe4b4f"/>
          <w:sz w:val="40"/>
          <w:szCs w:val="40"/>
          <w:rtl w:val="0"/>
        </w:rPr>
        <w:t xml:space="preserve">Sistemas de calidad e inocuidad en el proceso de preparación y servicio de los alimentos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8" w:lineRule="auto"/>
        <w:jc w:val="right"/>
        <w:rPr>
          <w:rFonts w:ascii="Barrio" w:cs="Barrio" w:eastAsia="Barrio" w:hAnsi="Barrio"/>
          <w:b w:val="1"/>
          <w:bCs w:val="1"/>
          <w:color w:val="000000"/>
          <w:sz w:val="48"/>
          <w:szCs w:val="48"/>
        </w:rPr>
      </w:pPr>
      <w:r w:rsidDel="00000000" w:rsidR="00000000" w:rsidRPr="00000000">
        <w:rPr>
          <w:rFonts w:ascii="Barrio" w:cs="Barrio" w:eastAsia="Barrio" w:hAnsi="Barrio"/>
          <w:b w:val="1"/>
          <w:bCs w:val="1"/>
          <w:color w:val="000000"/>
          <w:sz w:val="48"/>
          <w:szCs w:val="48"/>
          <w:rtl w:val="0"/>
        </w:rPr>
        <w:t xml:space="preserve">Temario</w:t>
      </w:r>
    </w:p>
    <w:p w:rsidR="00000000" w:rsidDel="00000000" w:rsidP="00000000" w:rsidRDefault="00000000" w:rsidRPr="00000000" w14:paraId="00000005">
      <w:pPr>
        <w:shd w:fill="ffffff" w:val="clear"/>
        <w:spacing w:after="38" w:lineRule="auto"/>
        <w:rPr>
          <w:rFonts w:ascii="Helvetica Neue" w:cs="Helvetica Neue" w:eastAsia="Helvetica Neue" w:hAnsi="Helvetica Neue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3"/>
          <w:szCs w:val="23"/>
          <w:rtl w:val="0"/>
        </w:rPr>
        <w:t xml:space="preserve">Módulo 1.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3"/>
          <w:szCs w:val="23"/>
          <w:rtl w:val="0"/>
        </w:rPr>
        <w:t xml:space="preserve">Gestión de calidad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8"/>
        </w:numPr>
        <w:shd w:fill="ffffff" w:val="clear"/>
        <w:ind w:left="1020" w:hanging="360"/>
        <w:rPr>
          <w:rFonts w:ascii="Helvetica Neue" w:cs="Helvetica Neue" w:eastAsia="Helvetica Neue" w:hAnsi="Helvetica Neue"/>
          <w:color w:val="000000"/>
          <w:sz w:val="23"/>
          <w:szCs w:val="23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Sistemas de gestión de la calidad</w:t>
      </w:r>
    </w:p>
    <w:p w:rsidR="00000000" w:rsidDel="00000000" w:rsidP="00000000" w:rsidRDefault="00000000" w:rsidRPr="00000000" w14:paraId="00000008">
      <w:pPr>
        <w:numPr>
          <w:ilvl w:val="0"/>
          <w:numId w:val="10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Calidad y mejora </w:t>
      </w:r>
    </w:p>
    <w:p w:rsidR="00000000" w:rsidDel="00000000" w:rsidP="00000000" w:rsidRDefault="00000000" w:rsidRPr="00000000" w14:paraId="00000009">
      <w:pPr>
        <w:numPr>
          <w:ilvl w:val="0"/>
          <w:numId w:val="10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Herramientas de mejora</w:t>
      </w:r>
    </w:p>
    <w:p w:rsidR="00000000" w:rsidDel="00000000" w:rsidP="00000000" w:rsidRDefault="00000000" w:rsidRPr="00000000" w14:paraId="0000000A">
      <w:pPr>
        <w:numPr>
          <w:ilvl w:val="0"/>
          <w:numId w:val="10"/>
        </w:numPr>
        <w:ind w:left="1440" w:hanging="360"/>
        <w:rPr>
          <w:rFonts w:ascii="Helvetica Neue" w:cs="Helvetica Neue" w:eastAsia="Helvetica Neue" w:hAnsi="Helvetica Neue"/>
          <w:sz w:val="23"/>
          <w:szCs w:val="23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Sistemas de gestión de la calidad norma ISO -9001</w:t>
      </w:r>
    </w:p>
    <w:p w:rsidR="00000000" w:rsidDel="00000000" w:rsidP="00000000" w:rsidRDefault="00000000" w:rsidRPr="00000000" w14:paraId="0000000B">
      <w:pPr>
        <w:numPr>
          <w:ilvl w:val="0"/>
          <w:numId w:val="10"/>
        </w:numPr>
        <w:ind w:left="1440" w:hanging="360"/>
        <w:rPr>
          <w:rFonts w:ascii="Helvetica Neue" w:cs="Helvetica Neue" w:eastAsia="Helvetica Neue" w:hAnsi="Helvetica Neue"/>
          <w:sz w:val="23"/>
          <w:szCs w:val="23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Cultura de la calidad</w:t>
      </w:r>
    </w:p>
    <w:p w:rsidR="00000000" w:rsidDel="00000000" w:rsidP="00000000" w:rsidRDefault="00000000" w:rsidRPr="00000000" w14:paraId="0000000C">
      <w:pPr>
        <w:numPr>
          <w:ilvl w:val="0"/>
          <w:numId w:val="8"/>
        </w:numPr>
        <w:shd w:fill="ffffff" w:val="clear"/>
        <w:ind w:left="1020" w:hanging="360"/>
        <w:rPr>
          <w:rFonts w:ascii="Helvetica Neue" w:cs="Helvetica Neue" w:eastAsia="Helvetica Neue" w:hAnsi="Helvetica Neue"/>
          <w:color w:val="000000"/>
          <w:sz w:val="23"/>
          <w:szCs w:val="23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Gestión de procesos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Enfoque de procesos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Clasificación de los procesos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Modelos de operación (Procesos, subprocesos, procedimientos)</w:t>
      </w:r>
    </w:p>
    <w:p w:rsidR="00000000" w:rsidDel="00000000" w:rsidP="00000000" w:rsidRDefault="00000000" w:rsidRPr="00000000" w14:paraId="00000010">
      <w:pPr>
        <w:shd w:fill="ffffff" w:val="clear"/>
        <w:ind w:left="720" w:firstLine="0"/>
        <w:rPr>
          <w:rFonts w:ascii="Helvetica Neue" w:cs="Helvetica Neue" w:eastAsia="Helvetica Neue" w:hAnsi="Helvetica Neu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Helvetica Neue" w:cs="Helvetica Neue" w:eastAsia="Helvetica Neue" w:hAnsi="Helvetica Neue"/>
          <w:b w:val="1"/>
          <w:bCs w:val="1"/>
          <w:sz w:val="23"/>
          <w:szCs w:val="23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3"/>
          <w:szCs w:val="23"/>
          <w:rtl w:val="0"/>
        </w:rPr>
        <w:t xml:space="preserve">Módulo 2. Creación de valor. Calidad en el servicio. </w:t>
      </w:r>
      <w:r w:rsidDel="00000000" w:rsidR="00000000" w:rsidRPr="00000000">
        <w:rPr>
          <w:b w:val="1"/>
          <w:bCs w:val="1"/>
          <w:rtl w:val="0"/>
        </w:rPr>
        <w:t xml:space="preserve">Desarrollar propuestas de valor, que contribuyan a la generación de valor para los clientes y grupos de interés, a partir del análisis al proceso de servicio y sus características, la calidad y satisfacción del cliente y medir la calidad del servicio.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8"/>
        </w:numPr>
        <w:shd w:fill="ffffff" w:val="clear"/>
        <w:ind w:left="1020" w:hanging="360"/>
        <w:rPr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Calidad en el servicio</w:t>
      </w:r>
    </w:p>
    <w:p w:rsidR="00000000" w:rsidDel="00000000" w:rsidP="00000000" w:rsidRDefault="00000000" w:rsidRPr="00000000" w14:paraId="00000013">
      <w:pPr>
        <w:numPr>
          <w:ilvl w:val="0"/>
          <w:numId w:val="9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Características de los servicios</w:t>
      </w:r>
    </w:p>
    <w:p w:rsidR="00000000" w:rsidDel="00000000" w:rsidP="00000000" w:rsidRDefault="00000000" w:rsidRPr="00000000" w14:paraId="00000014">
      <w:pPr>
        <w:numPr>
          <w:ilvl w:val="0"/>
          <w:numId w:val="9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Proceso de servicio</w:t>
      </w:r>
    </w:p>
    <w:p w:rsidR="00000000" w:rsidDel="00000000" w:rsidP="00000000" w:rsidRDefault="00000000" w:rsidRPr="00000000" w14:paraId="00000015">
      <w:pPr>
        <w:numPr>
          <w:ilvl w:val="0"/>
          <w:numId w:val="9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Calidad y satisfacción del cliente </w:t>
      </w:r>
    </w:p>
    <w:p w:rsidR="00000000" w:rsidDel="00000000" w:rsidP="00000000" w:rsidRDefault="00000000" w:rsidRPr="00000000" w14:paraId="00000016">
      <w:pPr>
        <w:numPr>
          <w:ilvl w:val="0"/>
          <w:numId w:val="9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Momentos de verdad</w:t>
      </w:r>
    </w:p>
    <w:p w:rsidR="00000000" w:rsidDel="00000000" w:rsidP="00000000" w:rsidRDefault="00000000" w:rsidRPr="00000000" w14:paraId="00000017">
      <w:pPr>
        <w:numPr>
          <w:ilvl w:val="0"/>
          <w:numId w:val="9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Medir la calidad en el servicio </w:t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shd w:fill="ffffff" w:val="clear"/>
        <w:ind w:left="1020" w:hanging="360"/>
        <w:rPr/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Crear valor</w:t>
      </w:r>
    </w:p>
    <w:p w:rsidR="00000000" w:rsidDel="00000000" w:rsidP="00000000" w:rsidRDefault="00000000" w:rsidRPr="00000000" w14:paraId="00000019">
      <w:pPr>
        <w:numPr>
          <w:ilvl w:val="0"/>
          <w:numId w:val="12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Creación de valor</w:t>
      </w:r>
    </w:p>
    <w:p w:rsidR="00000000" w:rsidDel="00000000" w:rsidP="00000000" w:rsidRDefault="00000000" w:rsidRPr="00000000" w14:paraId="0000001A">
      <w:pPr>
        <w:numPr>
          <w:ilvl w:val="0"/>
          <w:numId w:val="12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Los grupos de interés y la generación de valor </w:t>
      </w:r>
    </w:p>
    <w:p w:rsidR="00000000" w:rsidDel="00000000" w:rsidP="00000000" w:rsidRDefault="00000000" w:rsidRPr="00000000" w14:paraId="0000001B">
      <w:pPr>
        <w:numPr>
          <w:ilvl w:val="0"/>
          <w:numId w:val="12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Propuesta de valor </w:t>
      </w:r>
    </w:p>
    <w:p w:rsidR="00000000" w:rsidDel="00000000" w:rsidP="00000000" w:rsidRDefault="00000000" w:rsidRPr="00000000" w14:paraId="0000001C">
      <w:pPr>
        <w:rPr>
          <w:rFonts w:ascii="Helvetica Neue" w:cs="Helvetica Neue" w:eastAsia="Helvetica Neue" w:hAnsi="Helvetica Neue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Helvetica Neue" w:cs="Helvetica Neue" w:eastAsia="Helvetica Neue" w:hAnsi="Helvetica Neue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3"/>
          <w:szCs w:val="23"/>
          <w:rtl w:val="0"/>
        </w:rPr>
        <w:t xml:space="preserve">Módulo 3. </w:t>
      </w:r>
      <w:r w:rsidDel="00000000" w:rsidR="00000000" w:rsidRPr="00000000">
        <w:rPr>
          <w:b w:val="1"/>
          <w:bCs w:val="1"/>
          <w:rtl w:val="0"/>
        </w:rPr>
        <w:t xml:space="preserve">Inocuidad en el proceso de preparación y servicio de alimentos</w:t>
      </w:r>
    </w:p>
    <w:p w:rsidR="00000000" w:rsidDel="00000000" w:rsidP="00000000" w:rsidRDefault="00000000" w:rsidRPr="00000000" w14:paraId="0000001F">
      <w:pPr>
        <w:rPr>
          <w:rFonts w:ascii="Helvetica Neue" w:cs="Helvetica Neue" w:eastAsia="Helvetica Neue" w:hAnsi="Helvetica Neue"/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rtl w:val="0"/>
        </w:rPr>
        <w:t xml:space="preserve">Desarrollo de una propuesta de mejora para la inocuidad de los alimentos, con base en la Norma 251 y HACCP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shd w:fill="ffffff" w:val="clear"/>
        <w:ind w:left="1020" w:hanging="360"/>
        <w:rPr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Enfermedades transmitidas por alimentos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4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Condiciones de desarrollo de procesos</w:t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shd w:fill="ffffff" w:val="clear"/>
        <w:ind w:left="1020" w:hanging="360"/>
        <w:rPr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Normatividad en el proceso de alimentos 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hd w:fill="ffffff" w:val="clear"/>
        <w:ind w:left="1440" w:hanging="360"/>
        <w:rPr>
          <w:rFonts w:ascii="Helvetica Neue" w:cs="Helvetica Neue" w:eastAsia="Helvetica Neue" w:hAnsi="Helvetica Neue"/>
          <w:b w:val="1"/>
          <w:bCs w:val="1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3"/>
          <w:szCs w:val="23"/>
          <w:rtl w:val="0"/>
        </w:rPr>
        <w:t xml:space="preserve">Antecedentes: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ind w:left="720" w:firstLine="0"/>
        <w:rPr>
          <w:rFonts w:ascii="Helvetica Neue" w:cs="Helvetica Neue" w:eastAsia="Helvetica Neue" w:hAnsi="Helvetica Neue"/>
          <w:sz w:val="23"/>
          <w:szCs w:val="23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ab/>
        <w:t xml:space="preserve">Norma NOM-093</w:t>
      </w:r>
    </w:p>
    <w:p w:rsidR="00000000" w:rsidDel="00000000" w:rsidP="00000000" w:rsidRDefault="00000000" w:rsidRPr="00000000" w14:paraId="00000025">
      <w:pPr>
        <w:shd w:fill="ffffff" w:val="clear"/>
        <w:ind w:left="720" w:firstLine="0"/>
        <w:rPr>
          <w:rFonts w:ascii="Helvetica Neue" w:cs="Helvetica Neue" w:eastAsia="Helvetica Neue" w:hAnsi="Helvetica Neue"/>
          <w:sz w:val="23"/>
          <w:szCs w:val="23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ab/>
        <w:t xml:space="preserve">Normatividad obligatoria</w:t>
      </w:r>
    </w:p>
    <w:p w:rsidR="00000000" w:rsidDel="00000000" w:rsidP="00000000" w:rsidRDefault="00000000" w:rsidRPr="00000000" w14:paraId="00000026">
      <w:pPr>
        <w:shd w:fill="ffffff" w:val="clear"/>
        <w:ind w:left="720" w:firstLine="0"/>
        <w:rPr>
          <w:rFonts w:ascii="Helvetica Neue" w:cs="Helvetica Neue" w:eastAsia="Helvetica Neue" w:hAnsi="Helvetica Neue"/>
          <w:sz w:val="23"/>
          <w:szCs w:val="23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3"/>
          <w:szCs w:val="23"/>
          <w:rtl w:val="0"/>
        </w:rPr>
        <w:tab/>
      </w: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Norma NOM-251-SSA1-2009</w:t>
      </w:r>
    </w:p>
    <w:p w:rsidR="00000000" w:rsidDel="00000000" w:rsidP="00000000" w:rsidRDefault="00000000" w:rsidRPr="00000000" w14:paraId="00000027">
      <w:pPr>
        <w:numPr>
          <w:ilvl w:val="0"/>
          <w:numId w:val="13"/>
        </w:numPr>
        <w:shd w:fill="ffffff" w:val="clear"/>
        <w:ind w:left="1440" w:hanging="360"/>
        <w:rPr>
          <w:rFonts w:ascii="Helvetica Neue" w:cs="Helvetica Neue" w:eastAsia="Helvetica Neue" w:hAnsi="Helvetica Neue"/>
          <w:b w:val="1"/>
          <w:bCs w:val="1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3"/>
          <w:szCs w:val="23"/>
          <w:rtl w:val="0"/>
        </w:rPr>
        <w:t xml:space="preserve">Normatividad voluntaria:</w:t>
      </w:r>
    </w:p>
    <w:p w:rsidR="00000000" w:rsidDel="00000000" w:rsidP="00000000" w:rsidRDefault="00000000" w:rsidRPr="00000000" w14:paraId="00000028">
      <w:pPr>
        <w:shd w:fill="ffffff" w:val="clear"/>
        <w:ind w:left="720" w:firstLine="0"/>
        <w:rPr>
          <w:rFonts w:ascii="Helvetica Neue" w:cs="Helvetica Neue" w:eastAsia="Helvetica Neue" w:hAnsi="Helvetica Neue"/>
          <w:sz w:val="23"/>
          <w:szCs w:val="23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3"/>
          <w:szCs w:val="23"/>
          <w:rtl w:val="0"/>
        </w:rPr>
        <w:tab/>
      </w: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Distintivo H</w:t>
      </w:r>
    </w:p>
    <w:p w:rsidR="00000000" w:rsidDel="00000000" w:rsidP="00000000" w:rsidRDefault="00000000" w:rsidRPr="00000000" w14:paraId="00000029">
      <w:pPr>
        <w:shd w:fill="ffffff" w:val="clear"/>
        <w:ind w:left="720" w:firstLine="0"/>
        <w:rPr>
          <w:rFonts w:ascii="Helvetica Neue" w:cs="Helvetica Neue" w:eastAsia="Helvetica Neue" w:hAnsi="Helvetica Neue"/>
          <w:sz w:val="23"/>
          <w:szCs w:val="23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ab/>
        <w:t xml:space="preserve">Sistema Cristal</w:t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shd w:fill="ffffff" w:val="clear"/>
        <w:ind w:left="1020" w:hanging="360"/>
        <w:rPr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Seguridad higiénica</w:t>
      </w: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bookmarkStart w:colFirst="0" w:colLast="0" w:name="_heading=h.gyeuwavvweij" w:id="1"/>
      <w:bookmarkEnd w:id="1"/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Antecedentes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bookmarkStart w:colFirst="0" w:colLast="0" w:name="_heading=h.k59b882n1emo" w:id="2"/>
      <w:bookmarkEnd w:id="2"/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Estrategias en caso de presentarse una situación de pandemia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bookmarkStart w:colFirst="0" w:colLast="0" w:name="_heading=h.suifkl4gdxj2" w:id="3"/>
      <w:bookmarkEnd w:id="3"/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HACCP, análisis de peligros y puntos críticos de control</w:t>
      </w:r>
    </w:p>
    <w:p w:rsidR="00000000" w:rsidDel="00000000" w:rsidP="00000000" w:rsidRDefault="00000000" w:rsidRPr="00000000" w14:paraId="0000002E">
      <w:pPr>
        <w:numPr>
          <w:ilvl w:val="0"/>
          <w:numId w:val="8"/>
        </w:numPr>
        <w:shd w:fill="ffffff" w:val="clear"/>
        <w:ind w:left="1020" w:hanging="360"/>
        <w:rPr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Propuesta de mejora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Requerimientos necesarios para la operación del establecimiento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Requerimientos para la seguridad del personal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Control de medidas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Evaluación y mejora</w:t>
      </w:r>
    </w:p>
    <w:p w:rsidR="00000000" w:rsidDel="00000000" w:rsidP="00000000" w:rsidRDefault="00000000" w:rsidRPr="00000000" w14:paraId="00000033">
      <w:pPr>
        <w:shd w:fill="ffffff" w:val="clear"/>
        <w:ind w:left="720" w:firstLine="0"/>
        <w:rPr>
          <w:rFonts w:ascii="Helvetica Neue" w:cs="Helvetica Neue" w:eastAsia="Helvetica Neue" w:hAnsi="Helvetica Neu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Helvetica Neue" w:cs="Helvetica Neue" w:eastAsia="Helvetica Neue" w:hAnsi="Helvetica Neue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3"/>
          <w:szCs w:val="23"/>
          <w:rtl w:val="0"/>
        </w:rPr>
        <w:t xml:space="preserve"> Módulo 4. Plan de implementación y programa de capacitación. Elaboración del plan de implementación del sistema de gestión de la calidad, desarrollando el programa de capacitación en la parte de inocuidad</w:t>
      </w:r>
    </w:p>
    <w:p w:rsidR="00000000" w:rsidDel="00000000" w:rsidP="00000000" w:rsidRDefault="00000000" w:rsidRPr="00000000" w14:paraId="00000035">
      <w:pPr>
        <w:numPr>
          <w:ilvl w:val="0"/>
          <w:numId w:val="8"/>
        </w:numPr>
        <w:shd w:fill="ffffff" w:val="clear"/>
        <w:ind w:left="1020" w:hanging="360"/>
        <w:rPr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Plan de implementació</w:t>
      </w: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n</w:t>
      </w:r>
    </w:p>
    <w:p w:rsidR="00000000" w:rsidDel="00000000" w:rsidP="00000000" w:rsidRDefault="00000000" w:rsidRPr="00000000" w14:paraId="00000036">
      <w:pPr>
        <w:numPr>
          <w:ilvl w:val="0"/>
          <w:numId w:val="11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Objetivo</w:t>
      </w:r>
    </w:p>
    <w:p w:rsidR="00000000" w:rsidDel="00000000" w:rsidP="00000000" w:rsidRDefault="00000000" w:rsidRPr="00000000" w14:paraId="00000037">
      <w:pPr>
        <w:numPr>
          <w:ilvl w:val="0"/>
          <w:numId w:val="11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Programa por etapas</w:t>
      </w:r>
    </w:p>
    <w:p w:rsidR="00000000" w:rsidDel="00000000" w:rsidP="00000000" w:rsidRDefault="00000000" w:rsidRPr="00000000" w14:paraId="00000038">
      <w:pPr>
        <w:numPr>
          <w:ilvl w:val="0"/>
          <w:numId w:val="11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Indicadores y control</w:t>
      </w:r>
    </w:p>
    <w:p w:rsidR="00000000" w:rsidDel="00000000" w:rsidP="00000000" w:rsidRDefault="00000000" w:rsidRPr="00000000" w14:paraId="00000039">
      <w:pPr>
        <w:numPr>
          <w:ilvl w:val="0"/>
          <w:numId w:val="11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Seguimiento y evaluación</w:t>
      </w:r>
    </w:p>
    <w:p w:rsidR="00000000" w:rsidDel="00000000" w:rsidP="00000000" w:rsidRDefault="00000000" w:rsidRPr="00000000" w14:paraId="0000003A">
      <w:pPr>
        <w:numPr>
          <w:ilvl w:val="0"/>
          <w:numId w:val="11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Programa de capacitación</w:t>
      </w:r>
    </w:p>
    <w:p w:rsidR="00000000" w:rsidDel="00000000" w:rsidP="00000000" w:rsidRDefault="00000000" w:rsidRPr="00000000" w14:paraId="0000003B">
      <w:pPr>
        <w:numPr>
          <w:ilvl w:val="0"/>
          <w:numId w:val="8"/>
        </w:numPr>
        <w:shd w:fill="ffffff" w:val="clear"/>
        <w:ind w:left="1020" w:hanging="360"/>
        <w:rPr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Programa de capacitación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Objetivo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Definición de necesidades 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Diseño de cursos 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Actividades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Técnicas 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Evaluación 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Desarrollo de las sesiones 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Evaluación de aprendizaje de las personas participantes 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Evaluación de satisfacción de las personas participantes y clientes</w:t>
      </w:r>
    </w:p>
    <w:p w:rsidR="00000000" w:rsidDel="00000000" w:rsidP="00000000" w:rsidRDefault="00000000" w:rsidRPr="00000000" w14:paraId="00000045">
      <w:pPr>
        <w:numPr>
          <w:ilvl w:val="0"/>
          <w:numId w:val="8"/>
        </w:numPr>
        <w:shd w:fill="ffffff" w:val="clear"/>
        <w:ind w:left="1020" w:hanging="360"/>
        <w:rPr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Manual de capacitación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shd w:fill="ffffff" w:val="clear"/>
        <w:ind w:left="1440" w:hanging="360"/>
        <w:rPr>
          <w:rFonts w:ascii="Helvetica Neue" w:cs="Helvetica Neue" w:eastAsia="Helvetica Neue" w:hAnsi="Helvetica Neue"/>
          <w:sz w:val="23"/>
          <w:szCs w:val="23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Desarrollo de manual de la persona participante </w:t>
      </w:r>
    </w:p>
    <w:p w:rsidR="00000000" w:rsidDel="00000000" w:rsidP="00000000" w:rsidRDefault="00000000" w:rsidRPr="00000000" w14:paraId="00000047">
      <w:pPr>
        <w:rPr>
          <w:rFonts w:ascii="Helvetica Neue" w:cs="Helvetica Neue" w:eastAsia="Helvetica Neue" w:hAnsi="Helvetica Neue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Helvetica Neue" w:cs="Helvetica Neue" w:eastAsia="Helvetica Neue" w:hAnsi="Helvetica Neue"/>
          <w:color w:val="000000"/>
          <w:sz w:val="23"/>
          <w:szCs w:val="23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3"/>
          <w:szCs w:val="23"/>
          <w:rtl w:val="0"/>
        </w:rPr>
        <w:t xml:space="preserve">Sesiones de asesoría para integración del Trabajo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8"/>
        </w:numPr>
        <w:shd w:fill="ffffff" w:val="clear"/>
        <w:ind w:left="1020" w:hanging="360"/>
        <w:rPr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Integración y formato</w:t>
      </w:r>
    </w:p>
    <w:p w:rsidR="00000000" w:rsidDel="00000000" w:rsidP="00000000" w:rsidRDefault="00000000" w:rsidRPr="00000000" w14:paraId="0000004A">
      <w:pPr>
        <w:numPr>
          <w:ilvl w:val="0"/>
          <w:numId w:val="8"/>
        </w:numPr>
        <w:shd w:fill="ffffff" w:val="clear"/>
        <w:ind w:left="1020" w:hanging="360"/>
        <w:rPr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Criterios editoriales, aparato crítico, redacción y ortografía</w:t>
      </w:r>
    </w:p>
    <w:p w:rsidR="00000000" w:rsidDel="00000000" w:rsidP="00000000" w:rsidRDefault="00000000" w:rsidRPr="00000000" w14:paraId="0000004B">
      <w:pPr>
        <w:numPr>
          <w:ilvl w:val="0"/>
          <w:numId w:val="8"/>
        </w:numPr>
        <w:shd w:fill="ffffff" w:val="clear"/>
        <w:ind w:left="1020" w:hanging="360"/>
        <w:rPr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Cierre de Seminario</w:t>
      </w:r>
    </w:p>
    <w:p w:rsidR="00000000" w:rsidDel="00000000" w:rsidP="00000000" w:rsidRDefault="00000000" w:rsidRPr="00000000" w14:paraId="0000004C">
      <w:pPr>
        <w:shd w:fill="ffffff" w:val="clear"/>
        <w:ind w:left="720" w:firstLine="0"/>
        <w:rPr>
          <w:rFonts w:ascii="Helvetica Neue" w:cs="Helvetica Neue" w:eastAsia="Helvetica Neue" w:hAnsi="Helvetica Neu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ind w:left="720" w:firstLine="0"/>
        <w:rPr>
          <w:rFonts w:ascii="Helvetica Neue" w:cs="Helvetica Neue" w:eastAsia="Helvetica Neue" w:hAnsi="Helvetica Neu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00" w:before="0" w:line="240" w:lineRule="auto"/>
        <w:ind w:left="0" w:right="0" w:firstLine="0"/>
        <w:jc w:val="right"/>
        <w:rPr>
          <w:rFonts w:ascii="Barrio" w:cs="Barrio" w:eastAsia="Barrio" w:hAnsi="Barrio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Barrio" w:cs="Barrio" w:eastAsia="Barrio" w:hAnsi="Barrio"/>
          <w:b w:val="1"/>
          <w:bCs w:val="1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Criterios de evaluación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7"/>
        </w:numPr>
        <w:shd w:fill="ffffff" w:val="clear"/>
        <w:ind w:left="1020" w:hanging="360"/>
        <w:jc w:val="both"/>
        <w:rPr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Se deberán aprobar todos los módulos con una calificación de, mínimo, 8.0.</w:t>
      </w:r>
    </w:p>
    <w:p w:rsidR="00000000" w:rsidDel="00000000" w:rsidP="00000000" w:rsidRDefault="00000000" w:rsidRPr="00000000" w14:paraId="00000050">
      <w:pPr>
        <w:numPr>
          <w:ilvl w:val="0"/>
          <w:numId w:val="7"/>
        </w:numPr>
        <w:shd w:fill="ffffff" w:val="clear"/>
        <w:ind w:left="1020" w:hanging="360"/>
        <w:jc w:val="both"/>
        <w:rPr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Se deberá contar con una calificación global de 8.0, mínimamente, para tener derecho a presentar el trabajo final.</w:t>
      </w:r>
    </w:p>
    <w:p w:rsidR="00000000" w:rsidDel="00000000" w:rsidP="00000000" w:rsidRDefault="00000000" w:rsidRPr="00000000" w14:paraId="00000051">
      <w:pPr>
        <w:numPr>
          <w:ilvl w:val="0"/>
          <w:numId w:val="7"/>
        </w:numPr>
        <w:shd w:fill="ffffff" w:val="clear"/>
        <w:ind w:left="1020" w:hanging="360"/>
        <w:jc w:val="both"/>
        <w:rPr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Deberá presentarse un trabajo final, individualmente, que será dictaminado.</w:t>
      </w:r>
    </w:p>
    <w:p w:rsidR="00000000" w:rsidDel="00000000" w:rsidP="00000000" w:rsidRDefault="00000000" w:rsidRPr="00000000" w14:paraId="00000052">
      <w:pPr>
        <w:numPr>
          <w:ilvl w:val="0"/>
          <w:numId w:val="7"/>
        </w:numPr>
        <w:shd w:fill="ffffff" w:val="clear"/>
        <w:ind w:left="1020" w:hanging="360"/>
        <w:jc w:val="both"/>
        <w:rPr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Se debe presentar un texto que cumpla con los requisitos académicos que exige la UCSJ.</w:t>
      </w:r>
    </w:p>
    <w:p w:rsidR="00000000" w:rsidDel="00000000" w:rsidP="00000000" w:rsidRDefault="00000000" w:rsidRPr="00000000" w14:paraId="00000053">
      <w:pPr>
        <w:numPr>
          <w:ilvl w:val="0"/>
          <w:numId w:val="7"/>
        </w:numPr>
        <w:shd w:fill="ffffff" w:val="clear"/>
        <w:ind w:left="1020" w:hanging="360"/>
        <w:jc w:val="both"/>
        <w:rPr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Se debe obtener una calificación mínima de 8.0, tanto en la revisión interna como en la externa, acorde con el formato de dictamen diseñado para el seminario.</w:t>
      </w:r>
    </w:p>
    <w:p w:rsidR="00000000" w:rsidDel="00000000" w:rsidP="00000000" w:rsidRDefault="00000000" w:rsidRPr="00000000" w14:paraId="00000054">
      <w:pPr>
        <w:numPr>
          <w:ilvl w:val="0"/>
          <w:numId w:val="7"/>
        </w:numPr>
        <w:shd w:fill="ffffff" w:val="clear"/>
        <w:ind w:left="1020" w:hanging="360"/>
        <w:jc w:val="both"/>
        <w:rPr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El número de faltas permitidas, de forma global, es de 5, y nunca continuas.</w:t>
      </w:r>
    </w:p>
    <w:p w:rsidR="00000000" w:rsidDel="00000000" w:rsidP="00000000" w:rsidRDefault="00000000" w:rsidRPr="00000000" w14:paraId="00000055">
      <w:pPr>
        <w:numPr>
          <w:ilvl w:val="0"/>
          <w:numId w:val="7"/>
        </w:numPr>
        <w:shd w:fill="ffffff" w:val="clear"/>
        <w:ind w:left="1020" w:hanging="360"/>
        <w:jc w:val="both"/>
        <w:rPr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Las faltas deberán estar plenamente justificadas.</w:t>
      </w:r>
    </w:p>
    <w:p w:rsidR="00000000" w:rsidDel="00000000" w:rsidP="00000000" w:rsidRDefault="00000000" w:rsidRPr="00000000" w14:paraId="00000056">
      <w:pPr>
        <w:shd w:fill="ffffff" w:val="clear"/>
        <w:ind w:left="0" w:firstLine="0"/>
        <w:jc w:val="both"/>
        <w:rPr>
          <w:rFonts w:ascii="Helvetica Neue" w:cs="Helvetica Neue" w:eastAsia="Helvetica Neue" w:hAnsi="Helvetica Neu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ind w:left="0" w:firstLine="0"/>
        <w:jc w:val="both"/>
        <w:rPr>
          <w:rFonts w:ascii="Helvetica Neue" w:cs="Helvetica Neue" w:eastAsia="Helvetica Neue" w:hAnsi="Helvetica Neu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00" w:before="0" w:line="240" w:lineRule="auto"/>
        <w:ind w:left="0" w:right="0" w:firstLine="0"/>
        <w:jc w:val="right"/>
        <w:rPr>
          <w:rFonts w:ascii="Barrio" w:cs="Barrio" w:eastAsia="Barrio" w:hAnsi="Barrio"/>
          <w:b w:val="1"/>
          <w:bCs w:val="1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bookmarkStart w:colFirst="0" w:colLast="0" w:name="_heading=h.30j0zll" w:id="4"/>
      <w:bookmarkEnd w:id="4"/>
      <w:r w:rsidDel="00000000" w:rsidR="00000000" w:rsidRPr="00000000">
        <w:rPr>
          <w:rFonts w:ascii="Barrio" w:cs="Barrio" w:eastAsia="Barrio" w:hAnsi="Barrio"/>
          <w:b w:val="1"/>
          <w:bCs w:val="1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Características del Trabajo FiNAL</w:t>
      </w:r>
    </w:p>
    <w:p w:rsidR="00000000" w:rsidDel="00000000" w:rsidP="00000000" w:rsidRDefault="00000000" w:rsidRPr="00000000" w14:paraId="00000059">
      <w:pPr>
        <w:shd w:fill="ffffff" w:val="clear"/>
        <w:jc w:val="both"/>
        <w:rPr>
          <w:rFonts w:ascii="Helvetica Neue" w:cs="Helvetica Neue" w:eastAsia="Helvetica Neue" w:hAnsi="Helvetica Neue"/>
          <w:color w:val="000000"/>
          <w:sz w:val="23"/>
          <w:szCs w:val="23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El Trabajo Final – Carpeta integradora considera la incorporación de las actividades desarrolladas durante los módulos del Seminario, con la estructura que da sentido al sistema y a la propuesta de inocuidad, que se complementa con la capacitación. </w:t>
      </w:r>
    </w:p>
    <w:p w:rsidR="00000000" w:rsidDel="00000000" w:rsidP="00000000" w:rsidRDefault="00000000" w:rsidRPr="00000000" w14:paraId="0000005A">
      <w:pPr>
        <w:shd w:fill="ffffff" w:val="clear"/>
        <w:jc w:val="both"/>
        <w:rPr>
          <w:rFonts w:ascii="Helvetica Neue" w:cs="Helvetica Neue" w:eastAsia="Helvetica Neue" w:hAnsi="Helvetica Neue"/>
          <w:color w:val="000000"/>
          <w:sz w:val="23"/>
          <w:szCs w:val="23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La extensión de la carpeta será de entre 60 y 80 cuartillas, y deberá explicar el contexto del caso de estudio, la propuesta de mejora, así como el plan de implementación del sistema.</w:t>
      </w:r>
    </w:p>
    <w:p w:rsidR="00000000" w:rsidDel="00000000" w:rsidP="00000000" w:rsidRDefault="00000000" w:rsidRPr="00000000" w14:paraId="0000005B">
      <w:pPr>
        <w:shd w:fill="ffffff" w:val="clear"/>
        <w:jc w:val="both"/>
        <w:rPr>
          <w:rFonts w:ascii="Helvetica Neue" w:cs="Helvetica Neue" w:eastAsia="Helvetica Neue" w:hAnsi="Helvetica Neue"/>
          <w:color w:val="000000"/>
          <w:sz w:val="23"/>
          <w:szCs w:val="23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Dicho Trabajo final deberá cumplir con los requisitos académicos que exige la UCSJ.</w:t>
      </w:r>
    </w:p>
    <w:p w:rsidR="00000000" w:rsidDel="00000000" w:rsidP="00000000" w:rsidRDefault="00000000" w:rsidRPr="00000000" w14:paraId="0000005C">
      <w:pPr>
        <w:shd w:fill="ffffff" w:val="clear"/>
        <w:jc w:val="both"/>
        <w:rPr>
          <w:rFonts w:ascii="Helvetica Neue" w:cs="Helvetica Neue" w:eastAsia="Helvetica Neue" w:hAnsi="Helvetica Neue"/>
          <w:color w:val="000000"/>
          <w:sz w:val="23"/>
          <w:szCs w:val="23"/>
        </w:rPr>
      </w:pPr>
      <w:bookmarkStart w:colFirst="0" w:colLast="0" w:name="_heading=h.1fob9te" w:id="5"/>
      <w:bookmarkEnd w:id="5"/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Al terminar las clases del Seminario, la Carpeta integradora se entregará a la Responsable Académica en un plazo no mayor a </w:t>
      </w:r>
      <w:r w:rsidDel="00000000" w:rsidR="00000000" w:rsidRPr="00000000">
        <w:rPr>
          <w:rFonts w:ascii="Helvetica Neue" w:cs="Helvetica Neue" w:eastAsia="Helvetica Neue" w:hAnsi="Helvetica Neue"/>
          <w:sz w:val="23"/>
          <w:szCs w:val="23"/>
          <w:rtl w:val="0"/>
        </w:rPr>
        <w:t xml:space="preserve">15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sz w:val="23"/>
          <w:szCs w:val="23"/>
          <w:rtl w:val="0"/>
        </w:rPr>
        <w:t xml:space="preserve"> días hábiles.</w:t>
      </w:r>
    </w:p>
    <w:p w:rsidR="00000000" w:rsidDel="00000000" w:rsidP="00000000" w:rsidRDefault="00000000" w:rsidRPr="00000000" w14:paraId="0000005D">
      <w:pPr>
        <w:shd w:fill="ffffff" w:val="clear"/>
        <w:rPr>
          <w:rFonts w:ascii="Helvetica Neue" w:cs="Helvetica Neue" w:eastAsia="Helvetica Neue" w:hAnsi="Helvetica Neue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jc w:val="both"/>
        <w:rPr>
          <w:rFonts w:ascii="Helvetica Neue" w:cs="Helvetica Neue" w:eastAsia="Helvetica Neue" w:hAnsi="Helvetica Neue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hd w:fill="ffffff" w:val="clear"/>
        <w:jc w:val="both"/>
        <w:rPr>
          <w:rFonts w:ascii="Helvetica Neue" w:cs="Helvetica Neue" w:eastAsia="Helvetica Neue" w:hAnsi="Helvetica Neue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ffffff" w:val="clear"/>
        <w:jc w:val="both"/>
        <w:rPr>
          <w:rFonts w:ascii="Helvetica Neue" w:cs="Helvetica Neue" w:eastAsia="Helvetica Neue" w:hAnsi="Helvetica Neue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3"/>
          <w:szCs w:val="23"/>
          <w:rtl w:val="0"/>
        </w:rPr>
        <w:t xml:space="preserve">Todas las personas que se inscriban al presente Seminario de Titulación-Diplomado serán responsables del compromiso que adquieren, y deberán cumplir con cada uno de los requisitos académicos y administrativos establecidos.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62" w:top="336" w:left="1701" w:right="1701" w:header="182" w:footer="1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Barrio">
    <w:embedRegular w:fontKey="{00000000-0000-0000-0000-000000000000}" r:id="rId1" w:subsetted="0"/>
  </w:font>
  <w:font w:name="Helvetica Neue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  <w:font w:name="Noto Sans Symbols">
    <w:embedRegular w:fontKey="{00000000-0000-0000-0000-000000000000}" r:id="rId6" w:subsetted="0"/>
    <w:embedBold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rFonts w:ascii="Barrio" w:cs="Barrio" w:eastAsia="Barrio" w:hAnsi="Barrio"/>
        <w:color w:val="000000"/>
      </w:rPr>
    </w:pPr>
    <w:r w:rsidDel="00000000" w:rsidR="00000000" w:rsidRPr="00000000">
      <w:rPr>
        <w:rFonts w:ascii="Barrio" w:cs="Barrio" w:eastAsia="Barrio" w:hAnsi="Barrio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ind w:left="-1701" w:firstLine="0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7752957" cy="658800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52957" cy="658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shd w:fill="ffffff" w:val="clear"/>
      <w:spacing w:after="120" w:lineRule="auto"/>
      <w:ind w:hanging="1701"/>
      <w:rPr>
        <w:rFonts w:ascii="Barrio" w:cs="Barrio" w:eastAsia="Barrio" w:hAnsi="Barrio"/>
        <w:b w:val="1"/>
        <w:bCs w:val="1"/>
        <w:color w:val="000000"/>
        <w:sz w:val="44"/>
        <w:szCs w:val="44"/>
      </w:rPr>
    </w:pPr>
    <w:r w:rsidDel="00000000" w:rsidR="00000000" w:rsidRPr="00000000">
      <w:rPr>
        <w:rFonts w:ascii="Barrio" w:cs="Barrio" w:eastAsia="Barrio" w:hAnsi="Barrio"/>
        <w:b w:val="1"/>
        <w:bCs w:val="1"/>
        <w:color w:val="000000"/>
        <w:sz w:val="44"/>
        <w:szCs w:val="44"/>
      </w:rPr>
      <w:drawing>
        <wp:inline distB="0" distT="0" distL="0" distR="0">
          <wp:extent cx="7732800" cy="1288800"/>
          <wp:effectExtent b="0" l="0" r="0" t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32800" cy="1288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-MX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rrio-regular.ttf"/><Relationship Id="rId2" Type="http://schemas.openxmlformats.org/officeDocument/2006/relationships/font" Target="fonts/HelveticaNeue-regular.ttf"/><Relationship Id="rId3" Type="http://schemas.openxmlformats.org/officeDocument/2006/relationships/font" Target="fonts/HelveticaNeue-bold.ttf"/><Relationship Id="rId4" Type="http://schemas.openxmlformats.org/officeDocument/2006/relationships/font" Target="fonts/HelveticaNeue-italic.ttf"/><Relationship Id="rId5" Type="http://schemas.openxmlformats.org/officeDocument/2006/relationships/font" Target="fonts/HelveticaNeue-boldItalic.ttf"/><Relationship Id="rId6" Type="http://schemas.openxmlformats.org/officeDocument/2006/relationships/font" Target="fonts/NotoSansSymbols-regular.ttf"/><Relationship Id="rId7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wGXx6X+1FKb2m0/WJrav139VJg==">CgMxLjAyCGguZ2pkZ3hzMg5oLmd5ZXV3YXZ2d2VpajIOaC5rNTliODgybjFlbW8yDmguc3VpZmtsNGdkeGoyMgloLjMwajB6bGwyCWguMWZvYjl0ZTgAciExMC0wdDhWT0dWeHlxc2pmamMyRUgzM3liRkxKdDVlQ0U=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